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0A651E">
        <w:rPr>
          <w:sz w:val="28"/>
          <w:szCs w:val="28"/>
        </w:rPr>
        <w:t>9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A651E">
        <w:rPr>
          <w:sz w:val="28"/>
          <w:szCs w:val="28"/>
        </w:rPr>
        <w:t>9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0A651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0A651E">
        <w:rPr>
          <w:sz w:val="28"/>
          <w:szCs w:val="28"/>
        </w:rPr>
        <w:t>о</w:t>
      </w:r>
      <w:r w:rsidR="000A651E" w:rsidRPr="000A651E">
        <w:rPr>
          <w:sz w:val="28"/>
          <w:szCs w:val="28"/>
        </w:rPr>
        <w:t xml:space="preserve">б отказе в принятии на учет граждан </w:t>
      </w:r>
      <w:proofErr w:type="gramStart"/>
      <w:r w:rsidR="000A651E" w:rsidRPr="000A651E">
        <w:rPr>
          <w:sz w:val="28"/>
          <w:szCs w:val="28"/>
        </w:rPr>
        <w:t>в качестве</w:t>
      </w:r>
      <w:proofErr w:type="gramEnd"/>
      <w:r w:rsidR="000A651E" w:rsidRPr="000A651E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A651E" w:rsidRPr="000A651E">
              <w:rPr>
                <w:sz w:val="28"/>
                <w:szCs w:val="28"/>
              </w:rPr>
              <w:t>со статьей 49, пунктами 1, 2 части 1, частью 3 статьи 54 Жилищного кодекса Российской Федерации, Федеральным законом от 05.04.2003 № 44-ФЗ «О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помощи»,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37C3" w:rsidRDefault="009A37C3" w:rsidP="003E7623">
      <w:r>
        <w:separator/>
      </w:r>
    </w:p>
  </w:endnote>
  <w:endnote w:type="continuationSeparator" w:id="0">
    <w:p w:rsidR="009A37C3" w:rsidRDefault="009A37C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37C3" w:rsidRDefault="009A37C3" w:rsidP="003E7623">
      <w:r>
        <w:separator/>
      </w:r>
    </w:p>
  </w:footnote>
  <w:footnote w:type="continuationSeparator" w:id="0">
    <w:p w:rsidR="009A37C3" w:rsidRDefault="009A37C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37C3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45625-709F-436D-9B17-19E688E8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2026-04-29T09:12:00Z</dcterms:created>
  <dcterms:modified xsi:type="dcterms:W3CDTF">2026-04-29T09:12:00Z</dcterms:modified>
</cp:coreProperties>
</file>